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3771900" cy="120967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Title"/>
        <w:jc w:val="center"/>
        <w:rPr>
          <w:rFonts w:ascii="Cambria" w:cs="Cambria" w:eastAsia="Cambria" w:hAnsi="Cambria"/>
        </w:rPr>
      </w:pPr>
      <w:bookmarkStart w:colFirst="0" w:colLast="0" w:name="_u1n847huiyny" w:id="0"/>
      <w:bookmarkEnd w:id="0"/>
      <w:r w:rsidDel="00000000" w:rsidR="00000000" w:rsidRPr="00000000">
        <w:rPr>
          <w:rFonts w:ascii="Cambria" w:cs="Cambria" w:eastAsia="Cambria" w:hAnsi="Cambria"/>
          <w:rtl w:val="0"/>
        </w:rPr>
        <w:t xml:space="preserve"> Manual de Usuario</w:t>
      </w:r>
    </w:p>
    <w:p w:rsidR="00000000" w:rsidDel="00000000" w:rsidP="00000000" w:rsidRDefault="00000000" w:rsidRPr="00000000" w14:paraId="0000000C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jc w:val="center"/>
        <w:rPr>
          <w:rFonts w:ascii="Cambria" w:cs="Cambria" w:eastAsia="Cambria" w:hAnsi="Cambria"/>
          <w:b w:val="1"/>
          <w:bCs w:val="1"/>
        </w:rPr>
      </w:pPr>
      <w:bookmarkStart w:colFirst="0" w:colLast="0" w:name="_aqca9ngdjdpv" w:id="1"/>
      <w:bookmarkEnd w:id="1"/>
      <w:r w:rsidDel="00000000" w:rsidR="00000000" w:rsidRPr="00000000">
        <w:rPr>
          <w:rFonts w:ascii="Cambria" w:cs="Cambria" w:eastAsia="Cambria" w:hAnsi="Cambria"/>
          <w:b w:val="1"/>
          <w:bCs w:val="1"/>
          <w:rtl w:val="0"/>
        </w:rPr>
        <w:t xml:space="preserve">Servigenman</w:t>
      </w:r>
    </w:p>
    <w:p w:rsidR="00000000" w:rsidDel="00000000" w:rsidP="00000000" w:rsidRDefault="00000000" w:rsidRPr="00000000" w14:paraId="0000000F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rtl w:val="0"/>
        </w:rPr>
        <w:t xml:space="preserve">Versión: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1.0</w:t>
      </w:r>
    </w:p>
    <w:p w:rsidR="00000000" w:rsidDel="00000000" w:rsidP="00000000" w:rsidRDefault="00000000" w:rsidRPr="00000000" w14:paraId="00000016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rtl w:val="0"/>
        </w:rPr>
        <w:t xml:space="preserve">Alumnos:Jonathan Morales, Diego Santis, Nicolas Vergara</w:t>
        <w:br w:type="textWrapping"/>
        <w:t xml:space="preserve"> Carrera: Ingeniería en Informática</w:t>
        <w:br w:type="textWrapping"/>
        <w:t xml:space="preserve"> Institución: DUOC UC</w:t>
      </w:r>
    </w:p>
    <w:p w:rsidR="00000000" w:rsidDel="00000000" w:rsidP="00000000" w:rsidRDefault="00000000" w:rsidRPr="00000000" w14:paraId="0000001F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cizt65tkmbgz" w:id="2"/>
      <w:bookmarkEnd w:id="2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Introducción</w:t>
      </w:r>
    </w:p>
    <w:p w:rsidR="00000000" w:rsidDel="00000000" w:rsidP="00000000" w:rsidRDefault="00000000" w:rsidRPr="00000000" w14:paraId="00000023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presente Manual de Usuario tiene como finalidad orientar a los usuarios en el uso del sistema ServiGenman, una plataforma web desarrollada para apoyar la gestión y control de recursos internos, materiales y herramientas de la organización.</w:t>
      </w:r>
    </w:p>
    <w:p w:rsidR="00000000" w:rsidDel="00000000" w:rsidP="00000000" w:rsidRDefault="00000000" w:rsidRPr="00000000" w14:paraId="00000024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Este documento explica de forma clara y sencilla las funcionalidades disponibles para el usuario final, permitiendo utilizar el sistema de manera eficiente y segura, sin requerir conocimientos técnicos.</w:t>
      </w:r>
    </w:p>
    <w:p w:rsidR="00000000" w:rsidDel="00000000" w:rsidP="00000000" w:rsidRDefault="00000000" w:rsidRPr="00000000" w14:paraId="00000025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s8tnfgxzk8ka" w:id="3"/>
      <w:bookmarkEnd w:id="3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Requisitos para el Uso del Sistema</w:t>
      </w:r>
    </w:p>
    <w:p w:rsidR="00000000" w:rsidDel="00000000" w:rsidP="00000000" w:rsidRDefault="00000000" w:rsidRPr="00000000" w14:paraId="00000029">
      <w:pPr>
        <w:spacing w:after="240" w:before="240"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Para acceder y utilizar el sistema ServiGenman, el usuario debe contar con:</w:t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Navegador web actualizado (Google Chrome, Microsoft Edge o Mozilla Firefox)</w:t>
      </w:r>
    </w:p>
    <w:p w:rsidR="00000000" w:rsidDel="00000000" w:rsidP="00000000" w:rsidRDefault="00000000" w:rsidRPr="00000000" w14:paraId="0000002B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Conexión a internet</w:t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Credenciales de acceso proporcionadas por el administrador</w:t>
      </w:r>
    </w:p>
    <w:p w:rsidR="00000000" w:rsidDel="00000000" w:rsidP="00000000" w:rsidRDefault="00000000" w:rsidRPr="00000000" w14:paraId="0000002D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aoif7ago9nqw" w:id="4"/>
      <w:bookmarkEnd w:id="4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Acceso al Sistema (Inicio de Sesión)</w:t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color w:val="000000"/>
          <w:sz w:val="24"/>
          <w:szCs w:val="24"/>
        </w:rPr>
      </w:pPr>
      <w:bookmarkStart w:colFirst="0" w:colLast="0" w:name="_epj2oiq5zmu" w:id="5"/>
      <w:bookmarkEnd w:id="5"/>
      <w:r w:rsidDel="00000000" w:rsidR="00000000" w:rsidRPr="00000000">
        <w:rPr>
          <w:rFonts w:ascii="Cambria" w:cs="Cambria" w:eastAsia="Cambria" w:hAnsi="Cambria"/>
          <w:color w:val="000000"/>
          <w:sz w:val="24"/>
          <w:szCs w:val="24"/>
          <w:rtl w:val="0"/>
        </w:rPr>
        <w:t xml:space="preserve">Descripción</w:t>
      </w:r>
    </w:p>
    <w:p w:rsidR="00000000" w:rsidDel="00000000" w:rsidP="00000000" w:rsidRDefault="00000000" w:rsidRPr="00000000" w14:paraId="0000003A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sistema cuenta con un proceso de autenticación que valida la identidad del usuario antes de permitir el acceso a las funcionalidades disponibles.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color w:val="000000"/>
          <w:sz w:val="24"/>
          <w:szCs w:val="24"/>
        </w:rPr>
      </w:pPr>
      <w:bookmarkStart w:colFirst="0" w:colLast="0" w:name="_i9opggc9te9b" w:id="6"/>
      <w:bookmarkEnd w:id="6"/>
      <w:r w:rsidDel="00000000" w:rsidR="00000000" w:rsidRPr="00000000">
        <w:rPr>
          <w:rFonts w:ascii="Cambria" w:cs="Cambria" w:eastAsia="Cambria" w:hAnsi="Cambria"/>
          <w:color w:val="000000"/>
          <w:sz w:val="24"/>
          <w:szCs w:val="24"/>
          <w:rtl w:val="0"/>
        </w:rPr>
        <w:t xml:space="preserve">Pasos para iniciar sesión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Acceder a la URL del sistema.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Ingresar el usuario y contraseña en los campos correspondientes.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Presionar el botón Iniciar Sesión.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Si las credenciales son correctas, el sistema redirige al usuario a la pantalla principal.</w:t>
        <w:br w:type="textWrapping"/>
      </w:r>
    </w:p>
    <w:p w:rsidR="00000000" w:rsidDel="00000000" w:rsidP="00000000" w:rsidRDefault="00000000" w:rsidRPr="00000000" w14:paraId="00000040">
      <w:pPr>
        <w:spacing w:after="240" w:before="240" w:line="276" w:lineRule="auto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</w:rPr>
        <w:drawing>
          <wp:inline distB="114300" distT="114300" distL="114300" distR="114300">
            <wp:extent cx="5731200" cy="4711700"/>
            <wp:effectExtent b="25400" l="25400" r="25400" t="2540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cy5zm290naai" w:id="7"/>
      <w:bookmarkEnd w:id="7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Pantalla Principal del Sistema</w:t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b40v28bzkuhw" w:id="8"/>
      <w:bookmarkEnd w:id="8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Descripción</w:t>
      </w:r>
    </w:p>
    <w:p w:rsidR="00000000" w:rsidDel="00000000" w:rsidP="00000000" w:rsidRDefault="00000000" w:rsidRPr="00000000" w14:paraId="00000045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Al iniciar sesión, el usuario accede a la pantalla principal del sistema Gestión de Inventario – Recursos Internos, donde se presenta el menú de navegación y los principales accesos del sistema.</w:t>
      </w:r>
    </w:p>
    <w:p w:rsidR="00000000" w:rsidDel="00000000" w:rsidP="00000000" w:rsidRDefault="00000000" w:rsidRPr="00000000" w14:paraId="0000004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menú superior permite al usuario desplazarse entre los distintos módulos disponibles según su perfil.</w:t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yce8sdfh1yay" w:id="9"/>
      <w:bookmarkEnd w:id="9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Módulos visibles en el menú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Inicio</w:t>
      </w:r>
    </w:p>
    <w:p w:rsidR="00000000" w:rsidDel="00000000" w:rsidP="00000000" w:rsidRDefault="00000000" w:rsidRPr="00000000" w14:paraId="00000049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Inventario</w:t>
      </w:r>
    </w:p>
    <w:p w:rsidR="00000000" w:rsidDel="00000000" w:rsidP="00000000" w:rsidRDefault="00000000" w:rsidRPr="00000000" w14:paraId="0000004A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Facturas</w:t>
      </w:r>
    </w:p>
    <w:p w:rsidR="00000000" w:rsidDel="00000000" w:rsidP="00000000" w:rsidRDefault="00000000" w:rsidRPr="00000000" w14:paraId="0000004B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Calendario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Papelera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Categorías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Presupuesto</w:t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Ajustes</w:t>
        <w:br w:type="textWrapping"/>
      </w:r>
    </w:p>
    <w:p w:rsidR="00000000" w:rsidDel="00000000" w:rsidP="00000000" w:rsidRDefault="00000000" w:rsidRPr="00000000" w14:paraId="00000050">
      <w:pPr>
        <w:spacing w:after="240" w:before="240" w:line="276" w:lineRule="auto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</w:rPr>
        <w:drawing>
          <wp:inline distB="114300" distT="114300" distL="114300" distR="114300">
            <wp:extent cx="5731200" cy="2997200"/>
            <wp:effectExtent b="25400" l="25400" r="25400" t="2540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6azaah1h7smi" w:id="10"/>
      <w:bookmarkEnd w:id="10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 Módulo Inventario</w:t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4"/>
          <w:szCs w:val="24"/>
        </w:rPr>
      </w:pPr>
      <w:bookmarkStart w:colFirst="0" w:colLast="0" w:name="_r8per3mkrzft" w:id="11"/>
      <w:bookmarkEnd w:id="11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4"/>
          <w:szCs w:val="24"/>
          <w:rtl w:val="0"/>
        </w:rPr>
        <w:t xml:space="preserve">Descripción</w:t>
      </w:r>
    </w:p>
    <w:p w:rsidR="00000000" w:rsidDel="00000000" w:rsidP="00000000" w:rsidRDefault="00000000" w:rsidRPr="00000000" w14:paraId="0000005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módulo Inventario permite al usuario visualizar los materiales y recursos registrados en el sistema, facilitando el control y seguimiento de los elementos disponibles.</w:t>
      </w:r>
    </w:p>
    <w:p w:rsidR="00000000" w:rsidDel="00000000" w:rsidP="00000000" w:rsidRDefault="00000000" w:rsidRPr="00000000" w14:paraId="00000057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4"/>
          <w:szCs w:val="24"/>
        </w:rPr>
      </w:pPr>
      <w:bookmarkStart w:colFirst="0" w:colLast="0" w:name="_ue6rhtmg6s2m" w:id="12"/>
      <w:bookmarkEnd w:id="12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4"/>
          <w:szCs w:val="24"/>
          <w:rtl w:val="0"/>
        </w:rPr>
        <w:t xml:space="preserve">Funcionalidades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Visualizar listado de materiales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Revisar cantidades disponibles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Identificar categorías asociadas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Consultar información general de cada recurso</w:t>
        <w:br w:type="textWrapping"/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4"/>
          <w:szCs w:val="24"/>
        </w:rPr>
      </w:pPr>
      <w:bookmarkStart w:colFirst="0" w:colLast="0" w:name="_qjqn1t1jodtq" w:id="13"/>
      <w:bookmarkEnd w:id="13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4"/>
          <w:szCs w:val="24"/>
          <w:rtl w:val="0"/>
        </w:rPr>
        <w:t xml:space="preserve">Pasos de uso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Seleccionar la opción Inventario desde el menú principal.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sistema muestra la lista de materiales registrados.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usuario puede revisar la información visible de cada elemento.</w:t>
        <w:br w:type="textWrapping"/>
      </w:r>
    </w:p>
    <w:p w:rsidR="00000000" w:rsidDel="00000000" w:rsidP="00000000" w:rsidRDefault="00000000" w:rsidRPr="00000000" w14:paraId="00000060">
      <w:pPr>
        <w:spacing w:after="240" w:before="240" w:line="276" w:lineRule="auto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</w:rPr>
        <w:drawing>
          <wp:inline distB="114300" distT="114300" distL="114300" distR="114300">
            <wp:extent cx="5453063" cy="3000375"/>
            <wp:effectExtent b="25400" l="25400" r="25400" t="254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0003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="276" w:lineRule="auto"/>
        <w:jc w:val="center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o27uk1fds7qw" w:id="14"/>
      <w:bookmarkEnd w:id="14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 Módulo Categorías</w:t>
      </w:r>
    </w:p>
    <w:p w:rsidR="00000000" w:rsidDel="00000000" w:rsidP="00000000" w:rsidRDefault="00000000" w:rsidRPr="00000000" w14:paraId="00000065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odse3k2x8kwe" w:id="15"/>
      <w:bookmarkEnd w:id="15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Descripción</w:t>
      </w:r>
    </w:p>
    <w:p w:rsidR="00000000" w:rsidDel="00000000" w:rsidP="00000000" w:rsidRDefault="00000000" w:rsidRPr="00000000" w14:paraId="00000066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módulo Categorías permite organizar los materiales del inventario según criterios definidos, facilitando la clasificación y búsqueda de los recursos.</w:t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fhljh5ujwr7h" w:id="16"/>
      <w:bookmarkEnd w:id="16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Uso del módulo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Acceder a la opción Categorías desde el menú.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Visualizar las categorías disponibles.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Identificar los materiales asociados a cada categoría.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</w:p>
    <w:p w:rsidR="00000000" w:rsidDel="00000000" w:rsidP="00000000" w:rsidRDefault="00000000" w:rsidRPr="00000000" w14:paraId="0000006D">
      <w:pPr>
        <w:spacing w:after="240" w:before="240"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="276" w:lineRule="auto"/>
        <w:rPr>
          <w:rFonts w:ascii="Cambria" w:cs="Cambria" w:eastAsia="Cambria" w:hAnsi="Cambria"/>
          <w:b w:val="1"/>
          <w:bCs w:val="1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</w:rPr>
        <w:drawing>
          <wp:inline distB="114300" distT="114300" distL="114300" distR="114300">
            <wp:extent cx="5731200" cy="7747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34"/>
          <w:szCs w:val="34"/>
        </w:rPr>
      </w:pPr>
      <w:bookmarkStart w:colFirst="0" w:colLast="0" w:name="_b7bdlebg6xwn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34"/>
          <w:szCs w:val="34"/>
        </w:rPr>
      </w:pPr>
      <w:bookmarkStart w:colFirst="0" w:colLast="0" w:name="_o6pyvdpe1kf9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wdvorek35jg6" w:id="19"/>
      <w:bookmarkEnd w:id="19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Módulo Facturas</w:t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4"/>
          <w:szCs w:val="24"/>
        </w:rPr>
      </w:pPr>
      <w:bookmarkStart w:colFirst="0" w:colLast="0" w:name="_agwjem8shqbt" w:id="20"/>
      <w:bookmarkEnd w:id="20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4"/>
          <w:szCs w:val="24"/>
          <w:rtl w:val="0"/>
        </w:rPr>
        <w:t xml:space="preserve">Descripción</w:t>
      </w:r>
    </w:p>
    <w:p w:rsidR="00000000" w:rsidDel="00000000" w:rsidP="00000000" w:rsidRDefault="00000000" w:rsidRPr="00000000" w14:paraId="00000083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módulo Facturas permite visualizar información relacionada con registros de costos y documentación asociada a los recursos gestionados en el sistema.</w:t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4"/>
          <w:szCs w:val="24"/>
        </w:rPr>
      </w:pPr>
      <w:bookmarkStart w:colFirst="0" w:colLast="0" w:name="_grxjpcbbrgjc" w:id="21"/>
      <w:bookmarkEnd w:id="21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4"/>
          <w:szCs w:val="24"/>
          <w:rtl w:val="0"/>
        </w:rPr>
        <w:t xml:space="preserve">Uso general</w:t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Seleccionar Facturas en el menú.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Revisar los registros disponibles.</w:t>
      </w:r>
    </w:p>
    <w:p w:rsidR="00000000" w:rsidDel="00000000" w:rsidP="00000000" w:rsidRDefault="00000000" w:rsidRPr="00000000" w14:paraId="00000087">
      <w:pPr>
        <w:numPr>
          <w:ilvl w:val="0"/>
          <w:numId w:val="10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Consultar información asociada a cada factura registrada.</w:t>
        <w:br w:type="textWrapping"/>
      </w:r>
    </w:p>
    <w:p w:rsidR="00000000" w:rsidDel="00000000" w:rsidP="00000000" w:rsidRDefault="00000000" w:rsidRPr="00000000" w14:paraId="00000088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4699000"/>
            <wp:effectExtent b="25400" l="25400" r="25400" t="254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jtkfxfnc4n3e" w:id="22"/>
      <w:bookmarkEnd w:id="22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 Módulo Calendario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u5st836u6zx1" w:id="23"/>
      <w:bookmarkEnd w:id="23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Descripción</w:t>
      </w:r>
    </w:p>
    <w:p w:rsidR="00000000" w:rsidDel="00000000" w:rsidP="00000000" w:rsidRDefault="00000000" w:rsidRPr="00000000" w14:paraId="0000008F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módulo Calendario permite visualizar y organizar actividades o eventos relacionados con la gestión de recursos internos, facilitando la planificación.</w:t>
      </w:r>
    </w:p>
    <w:p w:rsidR="00000000" w:rsidDel="00000000" w:rsidP="00000000" w:rsidRDefault="00000000" w:rsidRPr="00000000" w14:paraId="00000090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blk4qyv3dx" w:id="24"/>
      <w:bookmarkEnd w:id="24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Uso general</w:t>
      </w:r>
    </w:p>
    <w:p w:rsidR="00000000" w:rsidDel="00000000" w:rsidP="00000000" w:rsidRDefault="00000000" w:rsidRPr="00000000" w14:paraId="00000091">
      <w:pPr>
        <w:numPr>
          <w:ilvl w:val="0"/>
          <w:numId w:val="12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Acceder al módulo Calendario.</w:t>
      </w:r>
    </w:p>
    <w:p w:rsidR="00000000" w:rsidDel="00000000" w:rsidP="00000000" w:rsidRDefault="00000000" w:rsidRPr="00000000" w14:paraId="00000092">
      <w:pPr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Revisar las actividades registradas en fechas específicas.</w:t>
      </w:r>
    </w:p>
    <w:p w:rsidR="00000000" w:rsidDel="00000000" w:rsidP="00000000" w:rsidRDefault="00000000" w:rsidRPr="00000000" w14:paraId="00000093">
      <w:pPr>
        <w:numPr>
          <w:ilvl w:val="0"/>
          <w:numId w:val="12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Utilizar el calendario como apoyo organizacional.</w:t>
        <w:br w:type="textWrapping"/>
      </w:r>
    </w:p>
    <w:p w:rsidR="00000000" w:rsidDel="00000000" w:rsidP="00000000" w:rsidRDefault="00000000" w:rsidRPr="00000000" w14:paraId="00000094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4978400"/>
            <wp:effectExtent b="25400" l="25400" r="25400" t="254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61bv4glwtx3z" w:id="25"/>
      <w:bookmarkEnd w:id="25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Módulo Papelera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os1kp45wu56o" w:id="26"/>
      <w:bookmarkEnd w:id="26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Descripción</w:t>
      </w:r>
    </w:p>
    <w:p w:rsidR="00000000" w:rsidDel="00000000" w:rsidP="00000000" w:rsidRDefault="00000000" w:rsidRPr="00000000" w14:paraId="00000099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La Papelera permite visualizar los elementos que han sido eliminados temporalmente del sistema, entregando una capa adicional de control y revisión.</w:t>
      </w:r>
    </w:p>
    <w:p w:rsidR="00000000" w:rsidDel="00000000" w:rsidP="00000000" w:rsidRDefault="00000000" w:rsidRPr="00000000" w14:paraId="0000009A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uoky89rf35rr" w:id="27"/>
      <w:bookmarkEnd w:id="27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Uso del módulo</w:t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Acceder a Papelera desde el menú.</w:t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Revisar los registros eliminados.</w:t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Identificar posibles eliminaciones accidentales.</w:t>
        <w:br w:type="textWrapping"/>
      </w:r>
    </w:p>
    <w:p w:rsidR="00000000" w:rsidDel="00000000" w:rsidP="00000000" w:rsidRDefault="00000000" w:rsidRPr="00000000" w14:paraId="0000009E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2781300"/>
            <wp:effectExtent b="25400" l="25400" r="25400" t="254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7bsfz7dd76tj" w:id="28"/>
      <w:bookmarkEnd w:id="28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Módulo Presupuesto</w:t>
      </w:r>
    </w:p>
    <w:p w:rsidR="00000000" w:rsidDel="00000000" w:rsidP="00000000" w:rsidRDefault="00000000" w:rsidRPr="00000000" w14:paraId="000000A8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13i9un3f6tbl" w:id="29"/>
      <w:bookmarkEnd w:id="29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Descripción</w:t>
      </w:r>
    </w:p>
    <w:p w:rsidR="00000000" w:rsidDel="00000000" w:rsidP="00000000" w:rsidRDefault="00000000" w:rsidRPr="00000000" w14:paraId="000000A9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módulo Presupuesto permite visualizar información relacionada con el control presupuestario del sistema, apoyando la gestión financiera de los recursos.</w:t>
      </w:r>
    </w:p>
    <w:p w:rsidR="00000000" w:rsidDel="00000000" w:rsidP="00000000" w:rsidRDefault="00000000" w:rsidRPr="00000000" w14:paraId="000000AA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376j29wbsb3q" w:id="30"/>
      <w:bookmarkEnd w:id="30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Uso general</w:t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Ingresar al módulo Presupuesto.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Revisar los datos presupuestarios disponibles.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Consultar información de apoyo para la toma de decisiones.</w:t>
        <w:br w:type="textWrapping"/>
      </w:r>
    </w:p>
    <w:p w:rsidR="00000000" w:rsidDel="00000000" w:rsidP="00000000" w:rsidRDefault="00000000" w:rsidRPr="00000000" w14:paraId="000000AE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053013" cy="5249628"/>
            <wp:effectExtent b="25400" l="25400" r="25400" t="254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524962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iy8hwa784xte" w:id="31"/>
      <w:bookmarkEnd w:id="31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Ajustes del Sistema</w:t>
      </w:r>
    </w:p>
    <w:p w:rsidR="00000000" w:rsidDel="00000000" w:rsidP="00000000" w:rsidRDefault="00000000" w:rsidRPr="00000000" w14:paraId="000000B1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g1qls3fqlheh" w:id="32"/>
      <w:bookmarkEnd w:id="32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Descripción</w:t>
      </w:r>
    </w:p>
    <w:p w:rsidR="00000000" w:rsidDel="00000000" w:rsidP="00000000" w:rsidRDefault="00000000" w:rsidRPr="00000000" w14:paraId="000000B2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módulo Ajustes permite al usuario acceder a opciones de configuración generales, según los permisos asignados por el administrador.</w:t>
      </w:r>
    </w:p>
    <w:p w:rsidR="00000000" w:rsidDel="00000000" w:rsidP="00000000" w:rsidRDefault="00000000" w:rsidRPr="00000000" w14:paraId="000000B3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36ozyeifed2" w:id="33"/>
      <w:bookmarkEnd w:id="33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Uso</w:t>
      </w:r>
    </w:p>
    <w:p w:rsidR="00000000" w:rsidDel="00000000" w:rsidP="00000000" w:rsidRDefault="00000000" w:rsidRPr="00000000" w14:paraId="000000B4">
      <w:pPr>
        <w:numPr>
          <w:ilvl w:val="0"/>
          <w:numId w:val="6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Seleccionar Ajustes desde el menú.</w:t>
      </w:r>
    </w:p>
    <w:p w:rsidR="00000000" w:rsidDel="00000000" w:rsidP="00000000" w:rsidRDefault="00000000" w:rsidRPr="00000000" w14:paraId="000000B5">
      <w:pPr>
        <w:numPr>
          <w:ilvl w:val="0"/>
          <w:numId w:val="6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Revisar las opciones disponibles según el perfil del usuario.</w:t>
        <w:br w:type="textWrapping"/>
      </w:r>
    </w:p>
    <w:p w:rsidR="00000000" w:rsidDel="00000000" w:rsidP="00000000" w:rsidRDefault="00000000" w:rsidRPr="00000000" w14:paraId="000000B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3162300"/>
            <wp:effectExtent b="25400" l="25400" r="25400" t="254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keepNext w:val="0"/>
        <w:keepLines w:val="0"/>
        <w:spacing w:after="80" w:line="276" w:lineRule="auto"/>
        <w:rPr>
          <w:rFonts w:ascii="Cambria" w:cs="Cambria" w:eastAsia="Cambria" w:hAnsi="Cambria"/>
          <w:b w:val="1"/>
          <w:bCs w:val="1"/>
          <w:sz w:val="34"/>
          <w:szCs w:val="34"/>
        </w:rPr>
      </w:pPr>
      <w:bookmarkStart w:colFirst="0" w:colLast="0" w:name="_57p1a1sca6o0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keepNext w:val="0"/>
        <w:keepLines w:val="0"/>
        <w:spacing w:after="80" w:line="276" w:lineRule="auto"/>
        <w:rPr>
          <w:rFonts w:ascii="Cambria" w:cs="Cambria" w:eastAsia="Cambria" w:hAnsi="Cambria"/>
          <w:b w:val="1"/>
          <w:bCs w:val="1"/>
          <w:sz w:val="34"/>
          <w:szCs w:val="34"/>
        </w:rPr>
      </w:pPr>
      <w:bookmarkStart w:colFirst="0" w:colLast="0" w:name="_6nry6tydcgpk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keepNext w:val="0"/>
        <w:keepLines w:val="0"/>
        <w:spacing w:after="80" w:line="276" w:lineRule="auto"/>
        <w:rPr>
          <w:rFonts w:ascii="Cambria" w:cs="Cambria" w:eastAsia="Cambria" w:hAnsi="Cambria"/>
          <w:b w:val="1"/>
          <w:bCs w:val="1"/>
          <w:sz w:val="34"/>
          <w:szCs w:val="34"/>
        </w:rPr>
      </w:pPr>
      <w:bookmarkStart w:colFirst="0" w:colLast="0" w:name="_rhi70tez9rl7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keepNext w:val="0"/>
        <w:keepLines w:val="0"/>
        <w:spacing w:after="80" w:line="276" w:lineRule="auto"/>
        <w:rPr>
          <w:rFonts w:ascii="Cambria" w:cs="Cambria" w:eastAsia="Cambria" w:hAnsi="Cambria"/>
          <w:b w:val="1"/>
          <w:bCs w:val="1"/>
          <w:sz w:val="34"/>
          <w:szCs w:val="34"/>
        </w:rPr>
      </w:pPr>
      <w:bookmarkStart w:colFirst="0" w:colLast="0" w:name="_eadxafos85w3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keepNext w:val="0"/>
        <w:keepLines w:val="0"/>
        <w:spacing w:after="80" w:line="276" w:lineRule="auto"/>
        <w:rPr>
          <w:rFonts w:ascii="Cambria" w:cs="Cambria" w:eastAsia="Cambria" w:hAnsi="Cambria"/>
          <w:b w:val="1"/>
          <w:bCs w:val="1"/>
          <w:sz w:val="34"/>
          <w:szCs w:val="34"/>
        </w:rPr>
      </w:pPr>
      <w:bookmarkStart w:colFirst="0" w:colLast="0" w:name="_lk1flv26lc1c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pjgsls90a13c" w:id="39"/>
      <w:bookmarkEnd w:id="39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Cierre de Sesión</w:t>
      </w:r>
    </w:p>
    <w:p w:rsidR="00000000" w:rsidDel="00000000" w:rsidP="00000000" w:rsidRDefault="00000000" w:rsidRPr="00000000" w14:paraId="000000BD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3bdmn7asfe46" w:id="40"/>
      <w:bookmarkEnd w:id="40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Descripción</w:t>
      </w:r>
    </w:p>
    <w:p w:rsidR="00000000" w:rsidDel="00000000" w:rsidP="00000000" w:rsidRDefault="00000000" w:rsidRPr="00000000" w14:paraId="000000BE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Para finalizar el uso del sistema de manera segura, el usuario debe cerrar su sesión.</w:t>
      </w:r>
    </w:p>
    <w:p w:rsidR="00000000" w:rsidDel="00000000" w:rsidP="00000000" w:rsidRDefault="00000000" w:rsidRPr="00000000" w14:paraId="000000BF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bCs w:val="1"/>
          <w:color w:val="000000"/>
          <w:sz w:val="26"/>
          <w:szCs w:val="26"/>
        </w:rPr>
      </w:pPr>
      <w:bookmarkStart w:colFirst="0" w:colLast="0" w:name="_lzy0ug1r96nn" w:id="41"/>
      <w:bookmarkEnd w:id="41"/>
      <w:r w:rsidDel="00000000" w:rsidR="00000000" w:rsidRPr="00000000">
        <w:rPr>
          <w:rFonts w:ascii="Cambria" w:cs="Cambria" w:eastAsia="Cambria" w:hAnsi="Cambria"/>
          <w:b w:val="1"/>
          <w:bCs w:val="1"/>
          <w:color w:val="000000"/>
          <w:sz w:val="26"/>
          <w:szCs w:val="26"/>
          <w:rtl w:val="0"/>
        </w:rPr>
        <w:t xml:space="preserve">Pasos</w:t>
      </w:r>
    </w:p>
    <w:p w:rsidR="00000000" w:rsidDel="00000000" w:rsidP="00000000" w:rsidRDefault="00000000" w:rsidRPr="00000000" w14:paraId="000000C0">
      <w:pPr>
        <w:numPr>
          <w:ilvl w:val="0"/>
          <w:numId w:val="8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Acceder a la opción correspondiente de cierre de sesión.</w:t>
      </w:r>
    </w:p>
    <w:p w:rsidR="00000000" w:rsidDel="00000000" w:rsidP="00000000" w:rsidRDefault="00000000" w:rsidRPr="00000000" w14:paraId="000000C1">
      <w:pPr>
        <w:numPr>
          <w:ilvl w:val="0"/>
          <w:numId w:val="8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sistema retorna a la pantalla de inicio.</w:t>
      </w:r>
    </w:p>
    <w:p w:rsidR="00000000" w:rsidDel="00000000" w:rsidP="00000000" w:rsidRDefault="00000000" w:rsidRPr="00000000" w14:paraId="000000C2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arw65hmkikxr" w:id="42"/>
      <w:bookmarkEnd w:id="42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Mensajes y Consideraciones Generales</w:t>
      </w:r>
    </w:p>
    <w:p w:rsidR="00000000" w:rsidDel="00000000" w:rsidP="00000000" w:rsidRDefault="00000000" w:rsidRPr="00000000" w14:paraId="000000C8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sistema puede mostrar mensajes informativos tales como:</w:t>
      </w:r>
    </w:p>
    <w:p w:rsidR="00000000" w:rsidDel="00000000" w:rsidP="00000000" w:rsidRDefault="00000000" w:rsidRPr="00000000" w14:paraId="000000C9">
      <w:pPr>
        <w:numPr>
          <w:ilvl w:val="0"/>
          <w:numId w:val="9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Acceso correcto</w:t>
      </w:r>
    </w:p>
    <w:p w:rsidR="00000000" w:rsidDel="00000000" w:rsidP="00000000" w:rsidRDefault="00000000" w:rsidRPr="00000000" w14:paraId="000000CA">
      <w:pPr>
        <w:numPr>
          <w:ilvl w:val="0"/>
          <w:numId w:val="9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Información actualizada</w:t>
      </w:r>
    </w:p>
    <w:p w:rsidR="00000000" w:rsidDel="00000000" w:rsidP="00000000" w:rsidRDefault="00000000" w:rsidRPr="00000000" w14:paraId="000000CB">
      <w:pPr>
        <w:numPr>
          <w:ilvl w:val="0"/>
          <w:numId w:val="9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Restricción de acceso según permisos</w:t>
        <w:br w:type="textWrapping"/>
      </w:r>
    </w:p>
    <w:p w:rsidR="00000000" w:rsidDel="00000000" w:rsidP="00000000" w:rsidRDefault="00000000" w:rsidRPr="00000000" w14:paraId="000000CC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Estos mensajes permiten al usuario comprender el estado de las acciones realizadas.</w:t>
      </w:r>
    </w:p>
    <w:p w:rsidR="00000000" w:rsidDel="00000000" w:rsidP="00000000" w:rsidRDefault="00000000" w:rsidRPr="00000000" w14:paraId="000000CD">
      <w:pPr>
        <w:spacing w:after="240" w:before="240" w:line="276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CE">
      <w:pPr>
        <w:spacing w:after="240" w:before="240" w:line="276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="276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="276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="276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="276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keepNext w:val="0"/>
        <w:keepLines w:val="0"/>
        <w:spacing w:after="80" w:line="276" w:lineRule="auto"/>
        <w:jc w:val="center"/>
        <w:rPr>
          <w:rFonts w:ascii="Cambria" w:cs="Cambria" w:eastAsia="Cambria" w:hAnsi="Cambria"/>
          <w:b w:val="1"/>
          <w:bCs w:val="1"/>
          <w:sz w:val="40"/>
          <w:szCs w:val="40"/>
        </w:rPr>
      </w:pPr>
      <w:bookmarkStart w:colFirst="0" w:colLast="0" w:name="_prsydar4ux0s" w:id="43"/>
      <w:bookmarkEnd w:id="43"/>
      <w:r w:rsidDel="00000000" w:rsidR="00000000" w:rsidRPr="00000000">
        <w:rPr>
          <w:rFonts w:ascii="Cambria" w:cs="Cambria" w:eastAsia="Cambria" w:hAnsi="Cambria"/>
          <w:b w:val="1"/>
          <w:bCs w:val="1"/>
          <w:sz w:val="40"/>
          <w:szCs w:val="40"/>
          <w:rtl w:val="0"/>
        </w:rPr>
        <w:t xml:space="preserve">Conclusión</w:t>
      </w:r>
    </w:p>
    <w:p w:rsidR="00000000" w:rsidDel="00000000" w:rsidP="00000000" w:rsidRDefault="00000000" w:rsidRPr="00000000" w14:paraId="000000D4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El sistema </w:t>
      </w: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ServiGenman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ofrece una solución integral para la gestión de inventario y recursos internos, permitiendo a los usuarios consultar información de manera clara, organizada y segura.</w:t>
      </w:r>
    </w:p>
    <w:p w:rsidR="00000000" w:rsidDel="00000000" w:rsidP="00000000" w:rsidRDefault="00000000" w:rsidRPr="00000000" w14:paraId="000000D5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Este manual proporciona las instrucciones necesarias para el uso correcto del sistema, contribuyendo a una mejor experiencia de usuario y a una gestión más eficiente de los recursos.</w:t>
      </w:r>
    </w:p>
    <w:p w:rsidR="00000000" w:rsidDel="00000000" w:rsidP="00000000" w:rsidRDefault="00000000" w:rsidRPr="00000000" w14:paraId="000000D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